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7.jpeg" ContentType="image/jpeg"/>
  <Override PartName="/word/media/image2.jpeg" ContentType="image/jpeg"/>
  <Override PartName="/word/media/image3.png" ContentType="image/png"/>
  <Override PartName="/word/media/image4.png" ContentType="image/png"/>
  <Override PartName="/word/media/image6.jpeg" ContentType="image/jpeg"/>
  <Override PartName="/word/media/image5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sr-CS"/>
        </w:rPr>
      </w:pPr>
      <w:bookmarkStart w:id="0" w:name="_GoBack"/>
      <w:bookmarkEnd w:id="0"/>
      <w:r>
        <w:rPr>
          <w:rFonts w:cs="Times New Roman" w:ascii="Times New Roman" w:hAnsi="Times New Roman"/>
          <w:bCs/>
          <w:sz w:val="24"/>
          <w:szCs w:val="24"/>
          <w:lang w:val="sr-CS"/>
        </w:rPr>
        <w:t>ПРИЛОГ 1А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lang w:val="sr-CS"/>
        </w:rPr>
      </w:pPr>
      <w:r>
        <w:rPr>
          <w:rFonts w:cs="Times New Roman" w:ascii="Times New Roman" w:hAnsi="Times New Roman"/>
          <w:lang w:val="sr-CS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color w:val="009999"/>
          <w:sz w:val="28"/>
          <w:szCs w:val="28"/>
          <w:lang w:val="sr-CS"/>
        </w:rPr>
      </w:pPr>
      <w:r>
        <w:rPr>
          <w:rFonts w:cs="Times New Roman" w:ascii="Times New Roman" w:hAnsi="Times New Roman"/>
          <w:b/>
          <w:color w:val="009999"/>
          <w:sz w:val="28"/>
          <w:szCs w:val="28"/>
          <w:lang w:val="sr-CS"/>
        </w:rPr>
        <w:t>ПРИЈАВНИ ФОРМУЛАР ЗА СТАМБЕНЕ ЗАЈЕДНИЦЕ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8"/>
          <w:szCs w:val="28"/>
          <w:lang w:val="sr-CS"/>
        </w:rPr>
      </w:pPr>
      <w:r>
        <w:rPr>
          <w:rFonts w:cs="Times New Roman" w:ascii="Times New Roman" w:hAnsi="Times New Roman"/>
          <w:sz w:val="28"/>
          <w:szCs w:val="28"/>
          <w:lang w:val="sr-CS"/>
        </w:rPr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8"/>
          <w:szCs w:val="28"/>
          <w:lang w:val="sr-CS"/>
        </w:rPr>
      </w:pPr>
      <w:r>
        <w:rPr>
          <w:rFonts w:cs="Times New Roman" w:ascii="Times New Roman" w:hAnsi="Times New Roman"/>
          <w:sz w:val="28"/>
          <w:szCs w:val="28"/>
          <w:lang w:val="sr-CS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bCs/>
          <w:color w:val="009999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9999"/>
          <w:sz w:val="28"/>
          <w:szCs w:val="28"/>
        </w:rPr>
        <w:t xml:space="preserve">СПРОВОЂЕЊЕ МЕРА ЕНЕРГЕТСКЕ САНАЦИЈЕ КОЈЕ СЕ ОДНОСЕ НА УНАПРЕЂЕЊЕ ТЕРМИЧКОГ ОМОТАЧА, ТЕРМОТЕХНИЧКИХ ИНСТАЛАЦИЈА И УГРАДЊЕ СОЛАРНИХ КОЛЕКТОРА ЗА ЦЕНТРАЛНУ ПРИПРЕМУ ПОТРОШНЕ ТОПЛЕ ВОДЕ </w:t>
      </w:r>
    </w:p>
    <w:p>
      <w:pPr>
        <w:pStyle w:val="Normal"/>
        <w:spacing w:lineRule="auto" w:line="276" w:before="0" w:after="0"/>
        <w:jc w:val="center"/>
        <w:rPr/>
      </w:pPr>
      <w:r>
        <w:rPr>
          <w:rFonts w:cs="Times New Roman" w:ascii="Times New Roman" w:hAnsi="Times New Roman"/>
          <w:b/>
          <w:bCs/>
          <w:color w:val="009999"/>
          <w:sz w:val="28"/>
          <w:szCs w:val="28"/>
        </w:rPr>
        <w:t>ПО ЈАВНОМ ПОЗИВУ УПРАВЕ ЗА ПОДСТИЦАЊЕ И УНАПРЕЂЕЊЕ ЕНЕРГЕТСКЕ ЕФИКАСНОСТИ ЈП1/22</w:t>
      </w:r>
      <w:r>
        <w:rPr>
          <w:rFonts w:cs="Times New Roman" w:ascii="Times New Roman" w:hAnsi="Times New Roman"/>
          <w:b/>
          <w:bCs/>
          <w:color w:val="009999"/>
          <w:sz w:val="28"/>
          <w:szCs w:val="28"/>
          <w:lang w:val="sr-CS"/>
        </w:rPr>
        <w:t xml:space="preserve"> </w:t>
      </w:r>
      <w:r>
        <w:rPr>
          <w:rFonts w:cs="Times New Roman" w:ascii="Times New Roman" w:hAnsi="Times New Roman"/>
          <w:b/>
          <w:bCs/>
          <w:color w:val="009999"/>
          <w:sz w:val="28"/>
          <w:szCs w:val="28"/>
        </w:rPr>
        <w:t xml:space="preserve">ЗА </w:t>
      </w:r>
      <w:r>
        <w:rPr>
          <w:rFonts w:cs="Times New Roman" w:ascii="Times New Roman" w:hAnsi="Times New Roman"/>
          <w:b/>
          <w:bCs/>
          <w:color w:val="009999"/>
          <w:sz w:val="28"/>
          <w:szCs w:val="28"/>
          <w:lang w:val="sr-RS"/>
        </w:rPr>
        <w:t xml:space="preserve">СТАМБЕНЕ ЗГРАДЕ У </w:t>
      </w:r>
      <w:r>
        <w:rPr>
          <w:rFonts w:cs="Times New Roman" w:ascii="Times New Roman" w:hAnsi="Times New Roman"/>
          <w:b/>
          <w:bCs/>
          <w:color w:val="009999"/>
          <w:sz w:val="28"/>
          <w:szCs w:val="28"/>
        </w:rPr>
        <w:t>ОПШТИНИ</w:t>
      </w:r>
      <w:r>
        <w:rPr>
          <w:rFonts w:cs="Times New Roman" w:ascii="Times New Roman" w:hAnsi="Times New Roman"/>
          <w:b/>
          <w:bCs/>
          <w:color w:val="009999"/>
          <w:sz w:val="28"/>
          <w:szCs w:val="28"/>
          <w:lang w:val="sr-RS"/>
        </w:rPr>
        <w:t xml:space="preserve"> </w:t>
      </w:r>
      <w:r>
        <w:rPr>
          <w:rFonts w:cs="Times New Roman" w:ascii="Times New Roman" w:hAnsi="Times New Roman"/>
          <w:b/>
          <w:bCs/>
          <w:color w:val="009999"/>
          <w:sz w:val="28"/>
          <w:szCs w:val="28"/>
          <w:lang w:val="sr-RS"/>
        </w:rPr>
        <w:t>ЋИЋЕВАЦ</w:t>
      </w:r>
      <w:r>
        <w:rPr>
          <w:rFonts w:cs="Times New Roman" w:ascii="Times New Roman" w:hAnsi="Times New Roman"/>
          <w:b/>
          <w:bCs/>
          <w:color w:val="009999"/>
          <w:sz w:val="28"/>
          <w:szCs w:val="28"/>
        </w:rPr>
        <w:t xml:space="preserve">  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b/>
          <w:b/>
          <w:bCs/>
          <w:color w:val="009999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9999"/>
          <w:sz w:val="28"/>
          <w:szCs w:val="28"/>
        </w:rPr>
      </w:r>
    </w:p>
    <w:p>
      <w:pPr>
        <w:pStyle w:val="Normal"/>
        <w:tabs>
          <w:tab w:val="clear" w:pos="720"/>
          <w:tab w:val="left" w:pos="708" w:leader="none"/>
          <w:tab w:val="left" w:pos="1416" w:leader="none"/>
          <w:tab w:val="left" w:pos="2124" w:leader="none"/>
          <w:tab w:val="left" w:pos="3396" w:leader="none"/>
        </w:tabs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val="sr-CS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1.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sr-CS"/>
        </w:rPr>
        <w:t>ПОДАЦИ СТАМБЕНЕ ЗАЈЕДНИЦЕ</w:t>
        <w:tab/>
      </w:r>
    </w:p>
    <w:p>
      <w:pPr>
        <w:pStyle w:val="Normal"/>
        <w:tabs>
          <w:tab w:val="clear" w:pos="720"/>
          <w:tab w:val="left" w:pos="708" w:leader="none"/>
          <w:tab w:val="left" w:pos="1416" w:leader="none"/>
          <w:tab w:val="left" w:pos="2124" w:leader="none"/>
          <w:tab w:val="left" w:pos="3396" w:leader="none"/>
        </w:tabs>
        <w:spacing w:lineRule="auto" w:line="240" w:before="0" w:after="0"/>
        <w:rPr>
          <w:rFonts w:ascii="Times New Roman" w:hAnsi="Times New Roman" w:eastAsia="Times New Roman" w:cs="Times New Roman"/>
          <w:i/>
          <w:i/>
          <w:lang w:val="sr-CS"/>
        </w:rPr>
      </w:pPr>
      <w:r>
        <w:rPr>
          <w:rFonts w:eastAsia="Times New Roman" w:cs="Times New Roman" w:ascii="Times New Roman" w:hAnsi="Times New Roman"/>
          <w:i/>
          <w:lang w:val="sr-CS"/>
        </w:rPr>
      </w:r>
    </w:p>
    <w:tbl>
      <w:tblPr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54"/>
        <w:gridCol w:w="2929"/>
        <w:gridCol w:w="5650"/>
      </w:tblGrid>
      <w:tr>
        <w:trPr>
          <w:trHeight w:val="710" w:hRule="atLeast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themeFill="background2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76" w:before="0" w:after="0"/>
              <w:ind w:right="-108" w:hanging="0"/>
              <w:jc w:val="center"/>
              <w:rPr>
                <w:rFonts w:ascii="Times New Roman" w:hAnsi="Times New Roman" w:eastAsia="" w:cs="Times New Roman" w:eastAsiaTheme="minorEastAsia"/>
                <w:b/>
                <w:b/>
                <w:spacing w:val="-2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  <w:t>1.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themeFill="background2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76" w:before="0" w:after="0"/>
              <w:rPr>
                <w:rFonts w:ascii="Times New Roman" w:hAnsi="Times New Roman" w:eastAsia="Times New Roman" w:cs="Times New Roman"/>
                <w:b/>
                <w:b/>
                <w:spacing w:val="-2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  <w:t xml:space="preserve">Назив стамбене заједнице 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76" w:before="0" w:after="0"/>
              <w:rPr>
                <w:rStyle w:val="FootnoteCharacters"/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</w:tr>
      <w:tr>
        <w:trPr>
          <w:trHeight w:val="423" w:hRule="atLeast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themeFill="background2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76" w:before="0" w:after="0"/>
              <w:ind w:right="-108" w:hanging="0"/>
              <w:jc w:val="center"/>
              <w:rPr>
                <w:rFonts w:ascii="Times New Roman" w:hAnsi="Times New Roman" w:eastAsia="" w:cs="Times New Roman" w:eastAsiaTheme="minorEastAsia"/>
                <w:b/>
                <w:b/>
              </w:rPr>
            </w:pPr>
            <w:r>
              <w:rPr>
                <w:rFonts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  <w:t>2.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themeFill="background2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76" w:before="0" w:after="0"/>
              <w:rPr>
                <w:rStyle w:val="FootnoteCharacters"/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sr-CS"/>
              </w:rPr>
              <w:t xml:space="preserve">Матични број 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76" w:before="0" w:after="0"/>
              <w:jc w:val="center"/>
              <w:rPr>
                <w:rStyle w:val="FootnoteCharacters"/>
                <w:rFonts w:ascii="Times New Roman" w:hAnsi="Times New Roman" w:eastAsia="Times New Roman" w:cs="Times New Roman"/>
                <w:b/>
                <w:b/>
                <w:spacing w:val="-2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</w:r>
          </w:p>
        </w:tc>
      </w:tr>
      <w:tr>
        <w:trPr>
          <w:trHeight w:val="423" w:hRule="atLeast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themeFill="background2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76" w:before="0" w:after="0"/>
              <w:ind w:right="-108" w:hanging="0"/>
              <w:jc w:val="center"/>
              <w:rPr>
                <w:rFonts w:ascii="Times New Roman" w:hAnsi="Times New Roman" w:cs="Times New Roman"/>
                <w:b/>
                <w:b/>
                <w:spacing w:val="-2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  <w:t>3.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themeFill="background2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76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sr-CS"/>
              </w:rPr>
              <w:t>ПИБ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76" w:before="0" w:after="0"/>
              <w:jc w:val="center"/>
              <w:rPr>
                <w:rStyle w:val="FootnoteCharacters"/>
                <w:rFonts w:ascii="Times New Roman" w:hAnsi="Times New Roman" w:eastAsia="Times New Roman" w:cs="Times New Roman"/>
                <w:b/>
                <w:b/>
                <w:spacing w:val="-2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</w:r>
          </w:p>
        </w:tc>
      </w:tr>
      <w:tr>
        <w:trPr>
          <w:trHeight w:val="416" w:hRule="atLeast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themeFill="background2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76" w:before="0" w:after="0"/>
              <w:ind w:right="-108" w:hanging="0"/>
              <w:jc w:val="center"/>
              <w:rPr>
                <w:rFonts w:ascii="Times New Roman" w:hAnsi="Times New Roman" w:eastAsia="" w:cs="Times New Roman" w:eastAsiaTheme="minorEastAsia"/>
              </w:rPr>
            </w:pPr>
            <w:r>
              <w:rPr>
                <w:rFonts w:cs="Times New Roman" w:ascii="Times New Roman" w:hAnsi="Times New Roman"/>
                <w:b/>
                <w:spacing w:val="-2"/>
                <w:sz w:val="24"/>
                <w:szCs w:val="24"/>
              </w:rPr>
              <w:t>4.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themeFill="background2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76" w:before="0" w:after="0"/>
              <w:rPr>
                <w:rFonts w:ascii="Times New Roman" w:hAnsi="Times New Roman" w:cs="Times New Roman"/>
                <w:b/>
                <w:b/>
                <w:spacing w:val="-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pacing w:val="-2"/>
                <w:sz w:val="24"/>
                <w:szCs w:val="24"/>
              </w:rPr>
              <w:t>Адреса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76" w:before="0" w:after="0"/>
              <w:jc w:val="center"/>
              <w:rPr>
                <w:rStyle w:val="FootnoteCharacters"/>
                <w:rFonts w:ascii="Times New Roman" w:hAnsi="Times New Roman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CS"/>
              </w:rPr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  <w:b/>
          <w:b/>
          <w:bCs/>
          <w:sz w:val="24"/>
          <w:szCs w:val="24"/>
          <w:lang w:val="sr-CS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sr-CS"/>
        </w:rPr>
      </w:r>
    </w:p>
    <w:p>
      <w:pPr>
        <w:pStyle w:val="Normal"/>
        <w:tabs>
          <w:tab w:val="clear" w:pos="720"/>
          <w:tab w:val="left" w:pos="708" w:leader="none"/>
          <w:tab w:val="left" w:pos="1416" w:leader="none"/>
          <w:tab w:val="left" w:pos="2124" w:leader="none"/>
          <w:tab w:val="left" w:pos="3396" w:leader="none"/>
        </w:tabs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val="sr-CS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sr-CS"/>
        </w:rPr>
        <w:t>ЛИЧНИ ПОДАЦИ</w:t>
        <w:tab/>
        <w:t>ОВЛАШЋЕНОГ ЛИЦА ЗА ЗАСТУПАЊЕ СТАМБЕНЕ ЗАЈЕДНИЦЕ</w:t>
      </w:r>
    </w:p>
    <w:p>
      <w:pPr>
        <w:pStyle w:val="Normal"/>
        <w:tabs>
          <w:tab w:val="clear" w:pos="720"/>
          <w:tab w:val="left" w:pos="708" w:leader="none"/>
          <w:tab w:val="left" w:pos="1416" w:leader="none"/>
          <w:tab w:val="left" w:pos="2124" w:leader="none"/>
          <w:tab w:val="left" w:pos="3396" w:leader="none"/>
        </w:tabs>
        <w:spacing w:lineRule="auto" w:line="240" w:before="0" w:after="0"/>
        <w:rPr>
          <w:rFonts w:ascii="Times New Roman" w:hAnsi="Times New Roman" w:eastAsia="Times New Roman" w:cs="Times New Roman"/>
          <w:i/>
          <w:i/>
          <w:lang w:val="sr-CS"/>
        </w:rPr>
      </w:pPr>
      <w:r>
        <w:rPr>
          <w:rFonts w:eastAsia="Times New Roman" w:cs="Times New Roman" w:ascii="Times New Roman" w:hAnsi="Times New Roman"/>
          <w:i/>
          <w:lang w:val="sr-CS"/>
        </w:rPr>
      </w:r>
    </w:p>
    <w:tbl>
      <w:tblPr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54"/>
        <w:gridCol w:w="2929"/>
        <w:gridCol w:w="5650"/>
      </w:tblGrid>
      <w:tr>
        <w:trPr>
          <w:trHeight w:val="710" w:hRule="atLeast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themeFill="background2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76" w:before="0" w:after="0"/>
              <w:ind w:right="-108" w:hanging="0"/>
              <w:jc w:val="center"/>
              <w:rPr>
                <w:rFonts w:ascii="Times New Roman" w:hAnsi="Times New Roman" w:eastAsia="" w:cs="Times New Roman" w:eastAsiaTheme="minorEastAsia"/>
                <w:b/>
                <w:b/>
                <w:spacing w:val="-2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  <w:t>1.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themeFill="background2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76" w:before="0" w:after="0"/>
              <w:rPr>
                <w:rFonts w:ascii="Times New Roman" w:hAnsi="Times New Roman" w:eastAsia="Times New Roman" w:cs="Times New Roman"/>
                <w:b/>
                <w:b/>
                <w:spacing w:val="-2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  <w:t xml:space="preserve">Име и презиме   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76" w:before="0" w:after="0"/>
              <w:rPr>
                <w:rStyle w:val="FootnoteCharacters"/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</w:tr>
      <w:tr>
        <w:trPr>
          <w:trHeight w:val="423" w:hRule="atLeast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themeFill="background2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76" w:before="0" w:after="0"/>
              <w:ind w:right="-108" w:hanging="0"/>
              <w:jc w:val="center"/>
              <w:rPr>
                <w:rFonts w:ascii="Times New Roman" w:hAnsi="Times New Roman" w:eastAsia="" w:cs="Times New Roman" w:eastAsiaTheme="minorEastAsia"/>
                <w:b/>
                <w:b/>
              </w:rPr>
            </w:pPr>
            <w:r>
              <w:rPr>
                <w:rFonts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  <w:t>2.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themeFill="background2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76" w:before="0" w:after="0"/>
              <w:rPr>
                <w:rStyle w:val="FootnoteCharacters"/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sr-CS"/>
              </w:rPr>
              <w:t xml:space="preserve">Број личне карте 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76" w:before="0" w:after="0"/>
              <w:jc w:val="center"/>
              <w:rPr>
                <w:rStyle w:val="FootnoteCharacters"/>
                <w:rFonts w:ascii="Times New Roman" w:hAnsi="Times New Roman" w:eastAsia="Times New Roman" w:cs="Times New Roman"/>
                <w:b/>
                <w:b/>
                <w:spacing w:val="-2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</w:r>
          </w:p>
        </w:tc>
      </w:tr>
      <w:tr>
        <w:trPr>
          <w:trHeight w:val="416" w:hRule="atLeast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themeFill="background2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76" w:before="0" w:after="0"/>
              <w:ind w:right="-108" w:hanging="0"/>
              <w:jc w:val="center"/>
              <w:rPr>
                <w:rFonts w:ascii="Times New Roman" w:hAnsi="Times New Roman" w:eastAsia="" w:cs="Times New Roman" w:eastAsiaTheme="minorEastAsia"/>
              </w:rPr>
            </w:pPr>
            <w:r>
              <w:rPr>
                <w:rFonts w:cs="Times New Roman" w:ascii="Times New Roman" w:hAnsi="Times New Roman"/>
                <w:b/>
                <w:spacing w:val="-2"/>
                <w:sz w:val="24"/>
                <w:szCs w:val="24"/>
              </w:rPr>
              <w:t>3.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themeFill="background2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76" w:before="0" w:after="0"/>
              <w:rPr>
                <w:rFonts w:ascii="Times New Roman" w:hAnsi="Times New Roman" w:cs="Times New Roman"/>
                <w:b/>
                <w:b/>
                <w:spacing w:val="-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pacing w:val="-2"/>
                <w:sz w:val="24"/>
                <w:szCs w:val="24"/>
              </w:rPr>
              <w:t>Адреса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76" w:before="0" w:after="0"/>
              <w:jc w:val="center"/>
              <w:rPr>
                <w:rStyle w:val="FootnoteCharacters"/>
                <w:rFonts w:ascii="Times New Roman" w:hAnsi="Times New Roman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CS"/>
              </w:rPr>
            </w:r>
          </w:p>
        </w:tc>
      </w:tr>
      <w:tr>
        <w:trPr>
          <w:trHeight w:val="454" w:hRule="atLeast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themeFill="background2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76" w:before="0" w:after="0"/>
              <w:ind w:right="-108" w:hanging="0"/>
              <w:jc w:val="center"/>
              <w:rPr>
                <w:rFonts w:ascii="Times New Roman" w:hAnsi="Times New Roman" w:eastAsia="" w:cs="Times New Roman" w:eastAsiaTheme="minorEastAsia"/>
                <w:b/>
                <w:b/>
                <w:spacing w:val="-2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  <w:t>4.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themeFill="background2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76" w:before="0" w:after="0"/>
              <w:rPr>
                <w:rStyle w:val="FootnoteCharacters"/>
                <w:rFonts w:ascii="Times New Roman" w:hAnsi="Times New Roman" w:eastAsia="Times New Roman" w:cs="Times New Roman"/>
                <w:b/>
                <w:b/>
                <w:spacing w:val="-2"/>
                <w:position w:val="0"/>
                <w:sz w:val="22"/>
                <w:sz w:val="24"/>
                <w:szCs w:val="24"/>
                <w:vertAlign w:val="baseline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  <w:t>Број телефона фиксни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76" w:before="0" w:after="0"/>
              <w:rPr>
                <w:rStyle w:val="FootnoteCharacters"/>
                <w:rFonts w:ascii="Times New Roman" w:hAnsi="Times New Roman" w:eastAsia="Times New Roman" w:cs="Times New Roman"/>
                <w:b/>
                <w:b/>
                <w:spacing w:val="-2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</w:r>
          </w:p>
        </w:tc>
      </w:tr>
      <w:tr>
        <w:trPr>
          <w:trHeight w:val="454" w:hRule="atLeast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themeFill="background2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76" w:before="0" w:after="0"/>
              <w:ind w:right="-108" w:hanging="0"/>
              <w:jc w:val="center"/>
              <w:rPr>
                <w:rFonts w:ascii="Times New Roman" w:hAnsi="Times New Roman" w:eastAsia="" w:cs="Times New Roman" w:eastAsiaTheme="minorEastAsia"/>
              </w:rPr>
            </w:pPr>
            <w:r>
              <w:rPr>
                <w:rFonts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  <w:t>5.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themeFill="background2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76" w:before="0" w:after="0"/>
              <w:rPr>
                <w:rStyle w:val="FootnoteCharacters"/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  <w:t>Број телефона мобилни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76" w:before="0" w:after="0"/>
              <w:rPr>
                <w:rStyle w:val="FootnoteCharacters"/>
                <w:rFonts w:ascii="Times New Roman" w:hAnsi="Times New Roman" w:eastAsia="Times New Roman" w:cs="Times New Roman"/>
                <w:b/>
                <w:b/>
                <w:spacing w:val="-2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  <w:b/>
          <w:b/>
          <w:bCs/>
          <w:sz w:val="24"/>
          <w:szCs w:val="24"/>
          <w:lang w:val="sr-CS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sr-CS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sz w:val="24"/>
          <w:szCs w:val="24"/>
          <w:lang w:val="sr-CS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sr-CS"/>
        </w:rPr>
      </w:r>
      <w:r>
        <w:br w:type="page"/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sz w:val="24"/>
          <w:szCs w:val="24"/>
          <w:lang w:val="sr-CS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sr-CS"/>
        </w:rPr>
        <w:t xml:space="preserve">2. МЕРА ЗА КОЈУ СЕ ПРИЈАВЉУЈЕТЕ </w:t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sz w:val="24"/>
          <w:szCs w:val="24"/>
          <w:lang w:val="sr-CS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sr-CS"/>
        </w:rPr>
        <w:t>Стамбена заједница не може да конкурише за више од једне мере енергетске ефикасности, осим за меру из тачке 4)</w:t>
      </w:r>
    </w:p>
    <w:tbl>
      <w:tblPr>
        <w:tblStyle w:val="TableGrid"/>
        <w:tblW w:w="935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4"/>
        <w:gridCol w:w="8646"/>
      </w:tblGrid>
      <w:tr>
        <w:trPr/>
        <w:tc>
          <w:tcPr>
            <w:tcW w:w="704" w:type="dxa"/>
            <w:tcBorders/>
            <w:shd w:color="auto" w:fill="E7E6E6" w:themeFill="background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sr-CS"/>
              </w:rPr>
              <w:t>1)</w:t>
            </w:r>
          </w:p>
        </w:tc>
        <w:tc>
          <w:tcPr>
            <w:tcW w:w="86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Style w:val="Markedcontent"/>
                <w:rFonts w:cs="Times New Roman" w:ascii="Times New Roman" w:hAnsi="Times New Roman"/>
                <w:sz w:val="24"/>
                <w:szCs w:val="24"/>
                <w:lang w:val="sr-CS"/>
              </w:rPr>
              <w:t>заменa спољних прозора и врата и других транспарентних елемената термичког омотача са одговарајућим термичким својствима према негрејаним просторијама, за стамбене зграде</w:t>
            </w:r>
          </w:p>
        </w:tc>
      </w:tr>
      <w:tr>
        <w:trPr/>
        <w:tc>
          <w:tcPr>
            <w:tcW w:w="704" w:type="dxa"/>
            <w:tcBorders/>
            <w:shd w:color="auto" w:fill="E7E6E6" w:themeFill="background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r-CS"/>
              </w:rPr>
              <w:t>2)</w:t>
            </w:r>
          </w:p>
        </w:tc>
        <w:tc>
          <w:tcPr>
            <w:tcW w:w="86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cs="Times New Roman" w:ascii="Times New Roman" w:hAnsi="Times New Roman"/>
                <w:sz w:val="24"/>
                <w:szCs w:val="24"/>
                <w:lang w:val="sr-CS"/>
              </w:rPr>
              <w:t>постављање и набавка материјала за  термичку изолацију зидова, таваница изнад отворених пролаза, зидова, подова на тлу и осталих делова термичког омотача према негрејаном простору за стамбене зграде</w:t>
            </w:r>
          </w:p>
        </w:tc>
      </w:tr>
      <w:tr>
        <w:trPr/>
        <w:tc>
          <w:tcPr>
            <w:tcW w:w="704" w:type="dxa"/>
            <w:tcBorders/>
            <w:shd w:color="auto" w:fill="E7E6E6" w:themeFill="background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sr-CS"/>
              </w:rPr>
              <w:t>3)</w:t>
            </w:r>
          </w:p>
        </w:tc>
        <w:tc>
          <w:tcPr>
            <w:tcW w:w="86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Markedcontent"/>
                <w:rFonts w:cs="Times New Roman" w:ascii="Times New Roman" w:hAnsi="Times New Roman"/>
                <w:sz w:val="24"/>
                <w:szCs w:val="24"/>
                <w:lang w:val="sr-CS"/>
              </w:rPr>
              <w:t>набавка и  инсталација котлова на природни гас, грејачa простора, или замена постојећег грејача простора (котао или пећ) ефикаснијим, за стамбене зграде</w:t>
            </w:r>
          </w:p>
        </w:tc>
      </w:tr>
      <w:tr>
        <w:trPr/>
        <w:tc>
          <w:tcPr>
            <w:tcW w:w="704" w:type="dxa"/>
            <w:tcBorders/>
            <w:shd w:color="auto" w:fill="E7E6E6" w:themeFill="background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sr-CS"/>
              </w:rPr>
              <w:t>4)</w:t>
            </w:r>
          </w:p>
        </w:tc>
        <w:tc>
          <w:tcPr>
            <w:tcW w:w="86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Style w:val="Markedcontent"/>
                <w:rFonts w:cs="Times New Roman" w:ascii="Times New Roman" w:hAnsi="Times New Roman"/>
                <w:sz w:val="24"/>
                <w:szCs w:val="24"/>
                <w:lang w:val="sr-CS"/>
              </w:rPr>
              <w:t>набавка и  инсталација котлова на биомасу (дрвни пелет, брикет, сечка), грејачa простора, или замена постојећег грејача простора (котао или пећ) ефикаснијим, за стамбене зграде</w:t>
            </w:r>
          </w:p>
        </w:tc>
      </w:tr>
      <w:tr>
        <w:trPr/>
        <w:tc>
          <w:tcPr>
            <w:tcW w:w="704" w:type="dxa"/>
            <w:tcBorders/>
            <w:shd w:color="auto" w:fill="E7E6E6" w:themeFill="background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r-CS"/>
              </w:rPr>
              <w:t>5)*</w:t>
            </w:r>
          </w:p>
        </w:tc>
        <w:tc>
          <w:tcPr>
            <w:tcW w:w="86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замена постојеће или уградња нове цевне мреже, грејних тела-радијатора и пратећег прибора за стамбене зграде</w:t>
            </w:r>
          </w:p>
        </w:tc>
      </w:tr>
    </w:tbl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sz w:val="20"/>
          <w:szCs w:val="20"/>
          <w:lang w:val="sr-RS"/>
        </w:rPr>
        <w:t xml:space="preserve">*За </w:t>
      </w:r>
      <w:r>
        <w:rPr>
          <w:rFonts w:eastAsia="Times New Roman" w:cs="Times New Roman" w:ascii="Times New Roman" w:hAnsi="Times New Roman"/>
          <w:sz w:val="20"/>
          <w:szCs w:val="20"/>
        </w:rPr>
        <w:t>меру</w:t>
      </w:r>
      <w:r>
        <w:rPr>
          <w:rFonts w:eastAsia="Times New Roman"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eastAsia="Times New Roman" w:cs="Times New Roman" w:ascii="Times New Roman" w:hAnsi="Times New Roman"/>
          <w:sz w:val="20"/>
          <w:szCs w:val="20"/>
          <w:lang w:val="sr-RS"/>
        </w:rPr>
        <w:t>из тачке 5)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се може конкурисати само заједно са мером замене постојећег грејача простора (котао или пећ) ефикаснијим из </w:t>
      </w:r>
      <w:r>
        <w:rPr>
          <w:rFonts w:eastAsia="Times New Roman" w:cs="Times New Roman" w:ascii="Times New Roman" w:hAnsi="Times New Roman"/>
          <w:sz w:val="20"/>
          <w:szCs w:val="20"/>
          <w:lang w:val="sr-RS"/>
        </w:rPr>
        <w:t>тач. 3) и 4)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sz w:val="20"/>
          <w:szCs w:val="20"/>
          <w:lang w:val="sr-RS"/>
        </w:rPr>
        <w:t>или се објекат прикључује на систем даљинског грејања</w:t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sr-CS"/>
        </w:rPr>
        <w:t>3. ТРЕНУТНО СТАЊЕ ВАШЕ СТАМБЕНЕ ЗГРАДЕ</w:t>
      </w:r>
    </w:p>
    <w:tbl>
      <w:tblPr>
        <w:tblStyle w:val="TableGrid"/>
        <w:tblW w:w="31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26"/>
        <w:gridCol w:w="2759"/>
      </w:tblGrid>
      <w:tr>
        <w:trPr/>
        <w:tc>
          <w:tcPr>
            <w:tcW w:w="30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Број станова у стамбеној згради</w:t>
            </w:r>
          </w:p>
        </w:tc>
        <w:tc>
          <w:tcPr>
            <w:tcW w:w="27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0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Број корисника који станује у стамбеној згради према Списку станара</w:t>
            </w:r>
          </w:p>
        </w:tc>
        <w:tc>
          <w:tcPr>
            <w:tcW w:w="27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0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Број спратова у објекту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7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959" w:hRule="atLeast"/>
        </w:trPr>
        <w:tc>
          <w:tcPr>
            <w:tcW w:w="30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Површина стамбене зграде према Катастру у метрима квадратним </w:t>
            </w:r>
          </w:p>
        </w:tc>
        <w:tc>
          <w:tcPr>
            <w:tcW w:w="27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val="sr-CS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sr-C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tbl>
      <w:tblPr>
        <w:tblStyle w:val="TableGrid0"/>
        <w:tblW w:w="9356" w:type="dxa"/>
        <w:jc w:val="left"/>
        <w:tblInd w:w="-5" w:type="dxa"/>
        <w:tblCellMar>
          <w:top w:w="0" w:type="dxa"/>
          <w:left w:w="101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9356"/>
      </w:tblGrid>
      <w:tr>
        <w:trPr>
          <w:trHeight w:val="389" w:hRule="atLeast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" w:cs="Times New Roman" w:ascii="Times New Roman" w:hAnsi="Times New Roman" w:eastAsiaTheme="minorEastAsia"/>
                <w:b/>
                <w:bCs/>
                <w:sz w:val="24"/>
                <w:szCs w:val="24"/>
                <w:lang w:val="sr-CS" w:eastAsia="sr-CS"/>
              </w:rPr>
              <w:t>Постојеће стање у погледу термичке изолације објекта</w:t>
            </w:r>
            <w:r>
              <w:rPr>
                <w:rFonts w:eastAsia="" w:cs="Times New Roman" w:ascii="Times New Roman" w:hAnsi="Times New Roman" w:eastAsiaTheme="minorEastAsia"/>
                <w:b/>
                <w:bCs/>
                <w:sz w:val="24"/>
                <w:szCs w:val="24"/>
                <w:lang w:val="sr-RS" w:eastAsia="sr-CS"/>
              </w:rPr>
              <w:t xml:space="preserve"> </w:t>
            </w:r>
            <w:r>
              <w:rPr>
                <w:rFonts w:eastAsia="" w:cs="Times New Roman" w:ascii="Times New Roman" w:hAnsi="Times New Roman" w:eastAsiaTheme="minorEastAsia"/>
                <w:b/>
                <w:bCs/>
                <w:sz w:val="24"/>
                <w:szCs w:val="24"/>
                <w:lang w:val="sr-CS" w:eastAsia="sr-CS"/>
              </w:rPr>
              <w:t xml:space="preserve"> (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sr-CS" w:eastAsia="sr-CS"/>
              </w:rPr>
              <w:t>потребно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sr-RS" w:eastAsia="sr-C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sr-CS" w:eastAsia="sr-CS"/>
              </w:rPr>
              <w:t>је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sr-RS" w:eastAsia="sr-C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sr-CS" w:eastAsia="sr-CS"/>
              </w:rPr>
              <w:t>да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sr-RS" w:eastAsia="sr-C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sr-CS" w:eastAsia="sr-CS"/>
              </w:rPr>
              <w:t>заокружите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sr-RS" w:eastAsia="sr-C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sr-CS" w:eastAsia="sr-CS"/>
              </w:rPr>
              <w:t>одговор</w:t>
            </w:r>
            <w:r>
              <w:rPr>
                <w:rFonts w:eastAsia="" w:cs="Times New Roman" w:ascii="Times New Roman" w:hAnsi="Times New Roman" w:eastAsiaTheme="minorEastAsia"/>
                <w:b/>
                <w:bCs/>
                <w:sz w:val="24"/>
                <w:szCs w:val="24"/>
                <w:lang w:val="sr-CS" w:eastAsia="sr-CS"/>
              </w:rPr>
              <w:t>):</w:t>
            </w:r>
          </w:p>
        </w:tc>
      </w:tr>
      <w:tr>
        <w:trPr>
          <w:trHeight w:val="338" w:hRule="atLeast"/>
        </w:trPr>
        <w:tc>
          <w:tcPr>
            <w:tcW w:w="935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 xml:space="preserve">Спољни зидови и кров без термичке изолације </w:t>
            </w:r>
          </w:p>
        </w:tc>
      </w:tr>
      <w:tr>
        <w:trPr>
          <w:trHeight w:val="346" w:hRule="atLeast"/>
        </w:trPr>
        <w:tc>
          <w:tcPr>
            <w:tcW w:w="935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 xml:space="preserve">Спољни зидови без а кров са термичком изолацијом </w:t>
            </w:r>
          </w:p>
        </w:tc>
      </w:tr>
      <w:tr>
        <w:trPr>
          <w:trHeight w:val="346" w:hRule="atLeast"/>
        </w:trPr>
        <w:tc>
          <w:tcPr>
            <w:tcW w:w="935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Спољни зидови са а кров без термичком изолацијом</w:t>
            </w:r>
          </w:p>
        </w:tc>
      </w:tr>
      <w:tr>
        <w:trPr>
          <w:trHeight w:val="346" w:hRule="atLeast"/>
        </w:trPr>
        <w:tc>
          <w:tcPr>
            <w:tcW w:w="935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Спољни зидови и кров са термичком изолацијом</w:t>
            </w:r>
          </w:p>
        </w:tc>
      </w:tr>
      <w:tr>
        <w:trPr>
          <w:trHeight w:val="410" w:hRule="atLeast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0"/>
              <w:ind w:left="17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b/>
                <w:bCs/>
                <w:sz w:val="24"/>
                <w:szCs w:val="24"/>
                <w:lang w:val="sr-CS" w:eastAsia="sr-CS"/>
              </w:rPr>
              <w:t>Постојећи начин</w:t>
            </w:r>
            <w:r>
              <w:rPr>
                <w:rFonts w:eastAsia="" w:cs="Times New Roman" w:ascii="Times New Roman" w:hAnsi="Times New Roman" w:eastAsiaTheme="minorEastAsia"/>
                <w:b/>
                <w:bCs/>
                <w:sz w:val="24"/>
                <w:szCs w:val="24"/>
                <w:lang w:val="sr-RS" w:eastAsia="sr-CS"/>
              </w:rPr>
              <w:t xml:space="preserve"> </w:t>
            </w:r>
            <w:r>
              <w:rPr>
                <w:rFonts w:eastAsia="" w:cs="Times New Roman" w:ascii="Times New Roman" w:hAnsi="Times New Roman" w:eastAsiaTheme="minorEastAsia"/>
                <w:b/>
                <w:bCs/>
                <w:sz w:val="24"/>
                <w:szCs w:val="24"/>
                <w:lang w:val="sr-CS" w:eastAsia="sr-CS"/>
              </w:rPr>
              <w:t>грејања:</w:t>
            </w:r>
          </w:p>
        </w:tc>
      </w:tr>
      <w:tr>
        <w:trPr>
          <w:trHeight w:val="346" w:hRule="atLeast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 xml:space="preserve">Угаљ/ лож уље,/мазут </w:t>
            </w:r>
          </w:p>
        </w:tc>
      </w:tr>
      <w:tr>
        <w:trPr>
          <w:trHeight w:val="343" w:hRule="atLeast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Електрична енергија</w:t>
            </w:r>
          </w:p>
        </w:tc>
      </w:tr>
      <w:tr>
        <w:trPr>
          <w:trHeight w:val="346" w:hRule="atLeast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Дрво</w:t>
            </w:r>
          </w:p>
        </w:tc>
      </w:tr>
      <w:tr>
        <w:trPr>
          <w:trHeight w:val="353" w:hRule="atLeast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Природни гас/пелет/даљинско грејање</w:t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val="sr-CS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* </w:t>
      </w:r>
      <w:r>
        <w:rPr>
          <w:rFonts w:eastAsia="Times New Roman" w:cs="Times New Roman" w:ascii="Times New Roman" w:hAnsi="Times New Roman"/>
          <w:sz w:val="20"/>
          <w:szCs w:val="20"/>
        </w:rPr>
        <w:t>потребно</w:t>
      </w:r>
      <w:r>
        <w:rPr>
          <w:rFonts w:eastAsia="Times New Roman" w:cs="Times New Roman" w:ascii="Times New Roman" w:hAnsi="Times New Roman"/>
          <w:sz w:val="20"/>
          <w:szCs w:val="20"/>
          <w:lang w:val="sr-RS"/>
        </w:rPr>
        <w:t xml:space="preserve"> </w:t>
      </w:r>
      <w:r>
        <w:rPr>
          <w:rFonts w:eastAsia="Times New Roman" w:cs="Times New Roman" w:ascii="Times New Roman" w:hAnsi="Times New Roman"/>
          <w:sz w:val="20"/>
          <w:szCs w:val="20"/>
        </w:rPr>
        <w:t>је</w:t>
      </w:r>
      <w:r>
        <w:rPr>
          <w:rFonts w:eastAsia="Times New Roman" w:cs="Times New Roman" w:ascii="Times New Roman" w:hAnsi="Times New Roman"/>
          <w:sz w:val="20"/>
          <w:szCs w:val="20"/>
          <w:lang w:val="sr-RS"/>
        </w:rPr>
        <w:t xml:space="preserve"> </w:t>
      </w:r>
      <w:r>
        <w:rPr>
          <w:rFonts w:eastAsia="Times New Roman" w:cs="Times New Roman" w:ascii="Times New Roman" w:hAnsi="Times New Roman"/>
          <w:sz w:val="20"/>
          <w:szCs w:val="20"/>
        </w:rPr>
        <w:t>да</w:t>
      </w:r>
      <w:r>
        <w:rPr>
          <w:rFonts w:eastAsia="Times New Roman" w:cs="Times New Roman" w:ascii="Times New Roman" w:hAnsi="Times New Roman"/>
          <w:sz w:val="20"/>
          <w:szCs w:val="20"/>
          <w:lang w:val="sr-RS"/>
        </w:rPr>
        <w:t xml:space="preserve"> </w:t>
      </w:r>
      <w:r>
        <w:rPr>
          <w:rFonts w:eastAsia="Times New Roman" w:cs="Times New Roman" w:ascii="Times New Roman" w:hAnsi="Times New Roman"/>
          <w:sz w:val="20"/>
          <w:szCs w:val="20"/>
        </w:rPr>
        <w:t>заокружите</w:t>
      </w:r>
      <w:r>
        <w:rPr>
          <w:rFonts w:eastAsia="Times New Roman" w:cs="Times New Roman" w:ascii="Times New Roman" w:hAnsi="Times New Roman"/>
          <w:sz w:val="20"/>
          <w:szCs w:val="20"/>
          <w:lang w:val="sr-RS"/>
        </w:rPr>
        <w:t xml:space="preserve"> </w:t>
      </w:r>
      <w:r>
        <w:rPr>
          <w:rFonts w:eastAsia="Times New Roman" w:cs="Times New Roman" w:ascii="Times New Roman" w:hAnsi="Times New Roman"/>
          <w:sz w:val="20"/>
          <w:szCs w:val="20"/>
        </w:rPr>
        <w:t>одговор</w:t>
      </w:r>
      <w:r>
        <w:br w:type="page"/>
      </w:r>
    </w:p>
    <w:tbl>
      <w:tblPr>
        <w:tblStyle w:val="TableGrid"/>
        <w:tblW w:w="932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323"/>
      </w:tblGrid>
      <w:tr>
        <w:trPr/>
        <w:tc>
          <w:tcPr>
            <w:tcW w:w="9323" w:type="dxa"/>
            <w:tcBorders/>
            <w:shd w:fill="auto" w:val="clear"/>
          </w:tcPr>
          <w:p>
            <w:pPr>
              <w:pStyle w:val="Normal"/>
              <w:pageBreakBefore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sr-CS"/>
              </w:rPr>
              <w:t>П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остојећи прозори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sr-CS"/>
              </w:rPr>
              <w:t xml:space="preserve"> на вашем објекту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*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</w:tr>
      <w:tr>
        <w:trPr/>
        <w:tc>
          <w:tcPr>
            <w:tcW w:w="9323" w:type="dxa"/>
            <w:tcBorders/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487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CS"/>
              </w:rPr>
              <w:t xml:space="preserve">ЈЕДНОСТРУКИ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дрвени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CS"/>
              </w:rPr>
              <w:t>прозори</w:t>
            </w:r>
          </w:p>
          <w:p>
            <w:pPr>
              <w:pStyle w:val="ListParagraph"/>
              <w:spacing w:lineRule="auto" w:line="240" w:before="0" w:after="0"/>
              <w:ind w:left="487" w:hanging="0"/>
              <w:contextualSpacing/>
              <w:rPr>
                <w:rFonts w:ascii="Times New Roman" w:hAnsi="Times New Roman" w:cs="Times New Roman"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Примери:</w:t>
            </w:r>
          </w:p>
          <w:p>
            <w:pPr>
              <w:pStyle w:val="ListParagraph"/>
              <w:spacing w:lineRule="auto" w:line="240" w:before="0" w:after="0"/>
              <w:ind w:left="487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  <w:drawing>
                <wp:inline distT="0" distB="0" distL="0" distR="0">
                  <wp:extent cx="2462530" cy="1965960"/>
                  <wp:effectExtent l="0" t="0" r="0" b="0"/>
                  <wp:docPr id="1" name="Picture 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2530" cy="1965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drawing>
                <wp:inline distT="0" distB="0" distL="0" distR="0">
                  <wp:extent cx="2887345" cy="2011680"/>
                  <wp:effectExtent l="0" t="0" r="0" b="0"/>
                  <wp:docPr id="2" name="Picture 1" descr="Open Wooden Window High Res Stock Image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Open Wooden Window High Res Stock Images | Shutter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 l="4157" t="2335" r="3508" b="80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345" cy="2011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C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CS"/>
              </w:rPr>
            </w:r>
          </w:p>
        </w:tc>
      </w:tr>
      <w:tr>
        <w:trPr>
          <w:trHeight w:val="4319" w:hRule="atLeast"/>
        </w:trPr>
        <w:tc>
          <w:tcPr>
            <w:tcW w:w="9323" w:type="dxa"/>
            <w:tcBorders/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487" w:hanging="36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CS"/>
              </w:rPr>
              <w:t xml:space="preserve">ДВОСТРУКИ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дрвени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CS"/>
              </w:rPr>
              <w:t xml:space="preserve"> прозори</w:t>
            </w:r>
          </w:p>
          <w:p>
            <w:pPr>
              <w:pStyle w:val="ListParagraph"/>
              <w:spacing w:lineRule="auto" w:line="240" w:before="0" w:after="0"/>
              <w:ind w:left="487" w:hanging="0"/>
              <w:contextualSpacing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sr-CS"/>
              </w:rPr>
            </w:pPr>
            <w:r>
              <w:drawing>
                <wp:anchor behindDoc="0" distT="0" distB="0" distL="114300" distR="114300" simplePos="0" locked="0" layoutInCell="1" allowOverlap="1" relativeHeight="2">
                  <wp:simplePos x="0" y="0"/>
                  <wp:positionH relativeFrom="margin">
                    <wp:posOffset>3624580</wp:posOffset>
                  </wp:positionH>
                  <wp:positionV relativeFrom="margin">
                    <wp:posOffset>325120</wp:posOffset>
                  </wp:positionV>
                  <wp:extent cx="1489075" cy="2377440"/>
                  <wp:effectExtent l="0" t="0" r="0" b="0"/>
                  <wp:wrapSquare wrapText="bothSides"/>
                  <wp:docPr id="3" name="Picture 0" descr="1895534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0" descr="1895534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15184" t="2126" r="3077" b="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9075" cy="2377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sr-CS"/>
              </w:rPr>
              <w:t>П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sr-CS"/>
              </w:rPr>
              <w:t>римери:</w:t>
            </w:r>
          </w:p>
          <w:p>
            <w:pPr>
              <w:pStyle w:val="ListParagraph"/>
              <w:spacing w:lineRule="auto" w:line="240" w:before="0" w:after="0"/>
              <w:ind w:left="487" w:hanging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/>
              <w:drawing>
                <wp:inline distT="0" distB="0" distL="0" distR="0">
                  <wp:extent cx="2378710" cy="2377440"/>
                  <wp:effectExtent l="0" t="0" r="0" b="0"/>
                  <wp:docPr id="4" name="Picture 1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8710" cy="2377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2582" w:hRule="atLeast"/>
        </w:trPr>
        <w:tc>
          <w:tcPr>
            <w:tcW w:w="93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drawing>
                <wp:anchor behindDoc="0" distT="0" distB="0" distL="114300" distR="114300" simplePos="0" locked="0" layoutInCell="1" allowOverlap="1" relativeHeight="3">
                  <wp:simplePos x="0" y="0"/>
                  <wp:positionH relativeFrom="margin">
                    <wp:posOffset>884555</wp:posOffset>
                  </wp:positionH>
                  <wp:positionV relativeFrom="margin">
                    <wp:posOffset>226060</wp:posOffset>
                  </wp:positionV>
                  <wp:extent cx="1317625" cy="1717675"/>
                  <wp:effectExtent l="0" t="0" r="0" b="0"/>
                  <wp:wrapSquare wrapText="bothSides"/>
                  <wp:docPr id="5" name="Picture 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8337" t="5153" r="9045" b="49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7625" cy="171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114300" distR="114300" simplePos="0" locked="0" layoutInCell="1" allowOverlap="1" relativeHeight="4">
                  <wp:simplePos x="0" y="0"/>
                  <wp:positionH relativeFrom="margin">
                    <wp:posOffset>3703955</wp:posOffset>
                  </wp:positionH>
                  <wp:positionV relativeFrom="margin">
                    <wp:posOffset>226060</wp:posOffset>
                  </wp:positionV>
                  <wp:extent cx="1293495" cy="1717675"/>
                  <wp:effectExtent l="0" t="0" r="0" b="0"/>
                  <wp:wrapSquare wrapText="bothSides"/>
                  <wp:docPr id="6" name="Picture 1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1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18311" t="8250" r="18849" b="77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495" cy="171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. Дрвени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CS"/>
              </w:rPr>
              <w:t xml:space="preserve"> једноструки прозори са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ДУ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CS"/>
              </w:rPr>
              <w:t>ПЛИМ (ВАКУУМ)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СТАКЛОМ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sr-C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 xml:space="preserve">   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sr-CS"/>
              </w:rPr>
              <w:t>Примери: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420" w:hRule="atLeast"/>
        </w:trPr>
        <w:tc>
          <w:tcPr>
            <w:tcW w:w="93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127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4. ПВЦ или алуминијумски прозор</w:t>
            </w:r>
          </w:p>
          <w:p>
            <w:pPr>
              <w:pStyle w:val="Normal"/>
              <w:spacing w:lineRule="auto" w:line="240" w:before="0" w:after="0"/>
              <w:ind w:left="127" w:hanging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drawing>
                <wp:anchor behindDoc="0" distT="0" distB="0" distL="114300" distR="114300" simplePos="0" locked="0" layoutInCell="1" allowOverlap="1" relativeHeight="5">
                  <wp:simplePos x="0" y="0"/>
                  <wp:positionH relativeFrom="margin">
                    <wp:posOffset>1071880</wp:posOffset>
                  </wp:positionH>
                  <wp:positionV relativeFrom="margin">
                    <wp:posOffset>290195</wp:posOffset>
                  </wp:positionV>
                  <wp:extent cx="819150" cy="1198245"/>
                  <wp:effectExtent l="0" t="0" r="0" b="0"/>
                  <wp:wrapSquare wrapText="bothSides"/>
                  <wp:docPr id="7" name="Image1" descr="pvc section vi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1" descr="pvc section vi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4889" t="4401" r="3985" b="82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198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sr-CS"/>
              </w:rPr>
              <w:t>П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sr-CS"/>
              </w:rPr>
              <w:t>ример:</w:t>
            </w:r>
          </w:p>
          <w:p>
            <w:pPr>
              <w:pStyle w:val="Normal"/>
              <w:spacing w:lineRule="auto" w:line="240" w:before="0" w:after="0"/>
              <w:ind w:left="127" w:hanging="0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* потребно је да заокружите одговор</w:t>
      </w:r>
      <w:bookmarkStart w:id="1" w:name="_Hlk72263790"/>
      <w:bookmarkEnd w:id="1"/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cs="Times New Roman" w:ascii="Times New Roman" w:hAnsi="Times New Roman"/>
          <w:sz w:val="24"/>
          <w:szCs w:val="24"/>
          <w:highlight w:val="yellow"/>
        </w:rPr>
      </w:r>
    </w:p>
    <w:p>
      <w:pPr>
        <w:pStyle w:val="Normal"/>
        <w:spacing w:lineRule="auto" w:line="240" w:before="0" w:after="0"/>
        <w:ind w:right="-56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Напомена: </w:t>
      </w:r>
    </w:p>
    <w:p>
      <w:pPr>
        <w:pStyle w:val="Normal"/>
        <w:spacing w:lineRule="auto" w:line="240" w:before="0" w:after="0"/>
        <w:ind w:right="-56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Оцењивање и рангирање пројеката врши се у складу са правилником којим се уређује расподела средстава града/општине и применом критеријума из одељка VIII  Јавног конкурса.</w:t>
      </w:r>
    </w:p>
    <w:p>
      <w:pPr>
        <w:pStyle w:val="Normal"/>
        <w:spacing w:lineRule="auto" w:line="240" w:before="0" w:after="0"/>
        <w:ind w:right="-56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right="-567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val="sr-CS"/>
        </w:rPr>
        <w:t xml:space="preserve">Уколико Комисија приликом обиласка објекта подносиоца пријаве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констатује да подаци наведени у пријави нису истинити, подносилац ће бити дисквалификован.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Датум:________202</w:t>
      </w:r>
      <w:r>
        <w:rPr>
          <w:rFonts w:cs="Times New Roman" w:ascii="Times New Roman" w:hAnsi="Times New Roman"/>
          <w:sz w:val="24"/>
          <w:szCs w:val="24"/>
          <w:lang w:val="sr-RS"/>
        </w:rPr>
        <w:t>2</w:t>
      </w:r>
      <w:r>
        <w:rPr>
          <w:rFonts w:cs="Times New Roman" w:ascii="Times New Roman" w:hAnsi="Times New Roman"/>
          <w:sz w:val="24"/>
          <w:szCs w:val="24"/>
        </w:rPr>
        <w:t>.год.</w:t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Потпис подносиоца захтева</w:t>
      </w:r>
    </w:p>
    <w:p>
      <w:pPr>
        <w:pStyle w:val="Normal"/>
        <w:shd w:val="clear" w:color="auto" w:fill="FFFFFF"/>
        <w:spacing w:lineRule="auto" w:line="276" w:before="0" w:after="0"/>
        <w:jc w:val="both"/>
        <w:rPr>
          <w:rFonts w:ascii="Times New Roman" w:hAnsi="Times New Roman" w:eastAsia="Times New Roman" w:cs="Times New Roman"/>
          <w:color w:val="424242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---------------------------</w:t>
        <w:tab/>
        <w:tab/>
        <w:tab/>
        <w:tab/>
      </w:r>
    </w:p>
    <w:p>
      <w:pPr>
        <w:pStyle w:val="Normal"/>
        <w:spacing w:before="0" w:after="0"/>
        <w:jc w:val="both"/>
        <w:rPr/>
      </w:pPr>
      <w:r>
        <w:rPr/>
      </w:r>
    </w:p>
    <w:sectPr>
      <w:headerReference w:type="default" r:id="rId9"/>
      <w:type w:val="nextPage"/>
      <w:pgSz w:w="12240" w:h="15840"/>
      <w:pgMar w:left="1440" w:right="1467" w:header="72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rFonts w:ascii="Times New Roman" w:hAnsi="Times New Roman" w:cs="Times New Roman"/>
        <w:lang w:val="sr-CS"/>
      </w:rPr>
    </w:pPr>
    <w:r>
      <w:rPr>
        <w:rFonts w:cs="Times New Roman" w:ascii="Times New Roman" w:hAnsi="Times New Roman"/>
        <w:lang w:val="sr-CS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540" w:hanging="360"/>
      </w:pPr>
      <w:rPr>
        <w:sz w:val="24"/>
        <w:rFonts w:ascii="Times New Roman" w:hAnsi="Times New Roman" w:eastAsia="Times New Roman"/>
      </w:rPr>
    </w:lvl>
    <w:lvl w:ilvl="1">
      <w:start w:val="1"/>
      <w:numFmt w:val="lowerLetter"/>
      <w:lvlText w:val="%2."/>
      <w:lvlJc w:val="left"/>
      <w:pPr>
        <w:ind w:left="1207" w:hanging="360"/>
      </w:pPr>
    </w:lvl>
    <w:lvl w:ilvl="2">
      <w:start w:val="1"/>
      <w:numFmt w:val="lowerRoman"/>
      <w:lvlText w:val="%3."/>
      <w:lvlJc w:val="right"/>
      <w:pPr>
        <w:ind w:left="1927" w:hanging="180"/>
      </w:pPr>
    </w:lvl>
    <w:lvl w:ilvl="3">
      <w:start w:val="1"/>
      <w:numFmt w:val="decimal"/>
      <w:lvlText w:val="%4."/>
      <w:lvlJc w:val="left"/>
      <w:pPr>
        <w:ind w:left="2647" w:hanging="360"/>
      </w:pPr>
    </w:lvl>
    <w:lvl w:ilvl="4">
      <w:start w:val="1"/>
      <w:numFmt w:val="lowerLetter"/>
      <w:lvlText w:val="%5."/>
      <w:lvlJc w:val="left"/>
      <w:pPr>
        <w:ind w:left="3367" w:hanging="360"/>
      </w:pPr>
    </w:lvl>
    <w:lvl w:ilvl="5">
      <w:start w:val="1"/>
      <w:numFmt w:val="lowerRoman"/>
      <w:lvlText w:val="%6."/>
      <w:lvlJc w:val="right"/>
      <w:pPr>
        <w:ind w:left="4087" w:hanging="180"/>
      </w:pPr>
    </w:lvl>
    <w:lvl w:ilvl="6">
      <w:start w:val="1"/>
      <w:numFmt w:val="decimal"/>
      <w:lvlText w:val="%7."/>
      <w:lvlJc w:val="left"/>
      <w:pPr>
        <w:ind w:left="4807" w:hanging="360"/>
      </w:pPr>
    </w:lvl>
    <w:lvl w:ilvl="7">
      <w:start w:val="1"/>
      <w:numFmt w:val="lowerLetter"/>
      <w:lvlText w:val="%8."/>
      <w:lvlJc w:val="left"/>
      <w:pPr>
        <w:ind w:left="5527" w:hanging="360"/>
      </w:pPr>
    </w:lvl>
    <w:lvl w:ilvl="8">
      <w:start w:val="1"/>
      <w:numFmt w:val="lowerRoman"/>
      <w:lvlText w:val="%9."/>
      <w:lvlJc w:val="right"/>
      <w:pPr>
        <w:ind w:left="6247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13cf6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Characters">
    <w:name w:val="Footnote Characters"/>
    <w:basedOn w:val="DefaultParagraphFont"/>
    <w:semiHidden/>
    <w:unhideWhenUsed/>
    <w:qFormat/>
    <w:rsid w:val="00d745b6"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70599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qFormat/>
    <w:rsid w:val="00670599"/>
    <w:rPr>
      <w:rFonts w:ascii="Times New Roman" w:hAnsi="Times New Roman" w:eastAsia="Times New Roman" w:cs="Times New Roman"/>
      <w:sz w:val="20"/>
      <w:szCs w:val="20"/>
    </w:rPr>
  </w:style>
  <w:style w:type="character" w:styleId="InternetLink">
    <w:name w:val="Internet Link"/>
    <w:basedOn w:val="DefaultParagraphFont"/>
    <w:uiPriority w:val="99"/>
    <w:unhideWhenUsed/>
    <w:rsid w:val="000a570b"/>
    <w:rPr>
      <w:color w:val="0000FF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8e0438"/>
    <w:rPr>
      <w:color w:val="605E5C"/>
      <w:shd w:fill="E1DFDD" w:val="clear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d13cf6"/>
    <w:rPr>
      <w:rFonts w:ascii="Times New Roman" w:hAnsi="Times New Roman" w:eastAsia="Times New Roman" w:cs="Times New Roman"/>
      <w:b/>
      <w:bCs/>
      <w:sz w:val="20"/>
      <w:szCs w:val="20"/>
      <w:lang w:val="en-GB"/>
    </w:rPr>
  </w:style>
  <w:style w:type="character" w:styleId="FootnoteTextChar" w:customStyle="1">
    <w:name w:val="Footnote Text Char"/>
    <w:basedOn w:val="DefaultParagraphFont"/>
    <w:link w:val="FootnoteText"/>
    <w:qFormat/>
    <w:rsid w:val="00cb7e8c"/>
    <w:rPr>
      <w:sz w:val="20"/>
      <w:szCs w:val="20"/>
      <w:lang w:val="en-GB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fe2666"/>
    <w:rPr>
      <w:rFonts w:ascii="Segoe UI" w:hAnsi="Segoe UI" w:cs="Segoe UI"/>
      <w:sz w:val="18"/>
      <w:szCs w:val="18"/>
      <w:lang w:val="en-GB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66540e"/>
    <w:rPr>
      <w:lang w:val="en-GB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66540e"/>
    <w:rPr>
      <w:lang w:val="en-GB"/>
    </w:rPr>
  </w:style>
  <w:style w:type="character" w:styleId="Markedcontent" w:customStyle="1">
    <w:name w:val="markedcontent"/>
    <w:basedOn w:val="DefaultParagraphFont"/>
    <w:qFormat/>
    <w:rsid w:val="00927efb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cc78df"/>
    <w:pPr>
      <w:spacing w:before="0" w:after="160"/>
      <w:ind w:left="720" w:hanging="0"/>
      <w:contextualSpacing/>
    </w:pPr>
    <w:rPr/>
  </w:style>
  <w:style w:type="paragraph" w:styleId="Caption1">
    <w:name w:val="caption"/>
    <w:basedOn w:val="Normal"/>
    <w:next w:val="Normal"/>
    <w:uiPriority w:val="35"/>
    <w:unhideWhenUsed/>
    <w:qFormat/>
    <w:rsid w:val="00cc78df"/>
    <w:pPr>
      <w:spacing w:lineRule="auto" w:line="240" w:before="0" w:after="200"/>
    </w:pPr>
    <w:rPr>
      <w:i/>
      <w:iCs/>
      <w:color w:val="44546A" w:themeColor="text2"/>
      <w:sz w:val="18"/>
      <w:szCs w:val="18"/>
    </w:rPr>
  </w:style>
  <w:style w:type="paragraph" w:styleId="Annotationtext">
    <w:name w:val="annotation text"/>
    <w:basedOn w:val="Normal"/>
    <w:link w:val="CommentTextChar"/>
    <w:uiPriority w:val="99"/>
    <w:unhideWhenUsed/>
    <w:qFormat/>
    <w:rsid w:val="00670599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unhideWhenUsed/>
    <w:qFormat/>
    <w:rsid w:val="00d13cf6"/>
    <w:pPr>
      <w:spacing w:before="0" w:after="160"/>
    </w:pPr>
    <w:rPr>
      <w:rFonts w:ascii="Calibri" w:hAnsi="Calibri" w:eastAsia="Calibri" w:cs="" w:asciiTheme="minorHAnsi" w:cstheme="minorBidi" w:eastAsiaTheme="minorHAnsi" w:hAnsiTheme="minorHAnsi"/>
      <w:b/>
      <w:bCs/>
      <w:lang w:val="en-GB"/>
    </w:rPr>
  </w:style>
  <w:style w:type="paragraph" w:styleId="Footnote">
    <w:name w:val="Footnote Text"/>
    <w:basedOn w:val="Normal"/>
    <w:link w:val="FootnoteTextChar"/>
    <w:unhideWhenUsed/>
    <w:rsid w:val="00cb7e8c"/>
    <w:pPr>
      <w:spacing w:lineRule="auto" w:line="240" w:before="0" w:after="0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e266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jpeg"/><Relationship Id="rId8" Type="http://schemas.openxmlformats.org/officeDocument/2006/relationships/image" Target="media/image7.jpeg"/><Relationship Id="rId9" Type="http://schemas.openxmlformats.org/officeDocument/2006/relationships/header" Target="header1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<Relationship Id="rId14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8F1CE-96D0-4B03-8B37-FA5330DAC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LibreOffice/6.3.4.2$Windows_X86_64 LibreOffice_project/60da17e045e08f1793c57c00ba83cdfce946d0aa</Application>
  <Pages>5</Pages>
  <Words>445</Words>
  <Characters>2647</Characters>
  <CharactersWithSpaces>3166</CharactersWithSpaces>
  <Paragraphs>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2022-06-20T10:32:00Z</dcterms:created>
  <dc:creator>HP EliteBook 840 G3</dc:creator>
  <dc:description/>
  <dc:language>en-US</dc:language>
  <cp:lastModifiedBy/>
  <cp:lastPrinted>2021-08-06T05:50:00Z</cp:lastPrinted>
  <dcterms:modified xsi:type="dcterms:W3CDTF">2022-07-18T10:29:55Z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